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D2" w:rsidRDefault="003A6DD2"/>
    <w:tbl>
      <w:tblPr>
        <w:tblStyle w:val="TableGrid"/>
        <w:tblW w:w="0" w:type="auto"/>
        <w:tblLook w:val="04A0"/>
      </w:tblPr>
      <w:tblGrid>
        <w:gridCol w:w="4788"/>
        <w:gridCol w:w="4788"/>
      </w:tblGrid>
      <w:tr w:rsidR="00B85765" w:rsidTr="00D94555">
        <w:tc>
          <w:tcPr>
            <w:tcW w:w="4788" w:type="dxa"/>
            <w:shd w:val="clear" w:color="auto" w:fill="B8CCE4" w:themeFill="accent1" w:themeFillTint="66"/>
          </w:tcPr>
          <w:p w:rsidR="00B85765" w:rsidRPr="00B85765" w:rsidRDefault="00B85765">
            <w:pPr>
              <w:rPr>
                <w:b/>
              </w:rPr>
            </w:pPr>
            <w:r>
              <w:rPr>
                <w:b/>
              </w:rPr>
              <w:t>Steps</w:t>
            </w:r>
          </w:p>
        </w:tc>
        <w:tc>
          <w:tcPr>
            <w:tcW w:w="4788" w:type="dxa"/>
            <w:shd w:val="clear" w:color="auto" w:fill="D99594" w:themeFill="accent2" w:themeFillTint="99"/>
          </w:tcPr>
          <w:p w:rsidR="00B85765" w:rsidRDefault="00B85765">
            <w:pPr>
              <w:rPr>
                <w:b/>
              </w:rPr>
            </w:pPr>
            <w:r>
              <w:rPr>
                <w:b/>
              </w:rPr>
              <w:t>Explanation</w:t>
            </w:r>
          </w:p>
          <w:p w:rsidR="00B85765" w:rsidRPr="00B85765" w:rsidRDefault="00B85765">
            <w:pPr>
              <w:rPr>
                <w:b/>
              </w:rPr>
            </w:pPr>
          </w:p>
        </w:tc>
      </w:tr>
      <w:tr w:rsidR="00B85765" w:rsidTr="00D94555">
        <w:tc>
          <w:tcPr>
            <w:tcW w:w="4788" w:type="dxa"/>
            <w:shd w:val="clear" w:color="auto" w:fill="DBE5F1" w:themeFill="accent1" w:themeFillTint="33"/>
          </w:tcPr>
          <w:p w:rsidR="00B85765" w:rsidRDefault="007016B0">
            <w:r>
              <w:t>Student Standard of Learning Test</w:t>
            </w:r>
            <w:r w:rsidR="009712E6">
              <w:t xml:space="preserve"> </w:t>
            </w:r>
            <w:r>
              <w:t>(SOL) scores are reported in correlated Lexile levels</w:t>
            </w:r>
            <w:r w:rsidR="00962584">
              <w:t>.</w:t>
            </w:r>
          </w:p>
        </w:tc>
        <w:tc>
          <w:tcPr>
            <w:tcW w:w="4788" w:type="dxa"/>
            <w:shd w:val="clear" w:color="auto" w:fill="F2DBDB" w:themeFill="accent2" w:themeFillTint="33"/>
          </w:tcPr>
          <w:p w:rsidR="00B85765" w:rsidRPr="007016B0" w:rsidRDefault="00A25ECB" w:rsidP="00EB20D6">
            <w:hyperlink r:id="rId6" w:history="1">
              <w:r w:rsidR="00EB20D6" w:rsidRPr="00034E7C">
                <w:rPr>
                  <w:rStyle w:val="Hyperlink"/>
                </w:rPr>
                <w:t>Superintendent’s Memo #267, October 24,</w:t>
              </w:r>
              <w:r w:rsidR="007016B0" w:rsidRPr="00034E7C">
                <w:rPr>
                  <w:rStyle w:val="Hyperlink"/>
                </w:rPr>
                <w:t xml:space="preserve"> 2008</w:t>
              </w:r>
              <w:r w:rsidR="00EB20D6" w:rsidRPr="00034E7C">
                <w:rPr>
                  <w:rStyle w:val="Hyperlink"/>
                </w:rPr>
                <w:t>,</w:t>
              </w:r>
            </w:hyperlink>
            <w:r w:rsidR="00EB20D6">
              <w:t xml:space="preserve"> titled </w:t>
            </w:r>
            <w:r w:rsidR="00EB20D6" w:rsidRPr="00EB20D6">
              <w:rPr>
                <w:i/>
              </w:rPr>
              <w:t>Lexile Framework for Reading Initiative</w:t>
            </w:r>
            <w:r w:rsidR="007016B0">
              <w:t xml:space="preserve"> indicates that SOL scores will be reported in Lexile levels as well as in the standard reported score.  The memo includes a link to tables for each grade level.</w:t>
            </w:r>
          </w:p>
        </w:tc>
      </w:tr>
      <w:tr w:rsidR="00B85765" w:rsidTr="00D94555">
        <w:tc>
          <w:tcPr>
            <w:tcW w:w="4788" w:type="dxa"/>
            <w:shd w:val="clear" w:color="auto" w:fill="DBE5F1" w:themeFill="accent1" w:themeFillTint="33"/>
          </w:tcPr>
          <w:p w:rsidR="00B85765" w:rsidRDefault="007016B0">
            <w:r>
              <w:t xml:space="preserve">If the SOL/Lexile level is not readily available, any available text or reading material in your classroom can be used and a Lexile level be determined for that piece of text at </w:t>
            </w:r>
            <w:hyperlink r:id="rId7" w:history="1">
              <w:r w:rsidRPr="00036BFF">
                <w:rPr>
                  <w:rStyle w:val="Hyperlink"/>
                </w:rPr>
                <w:t>www.Lexile.com</w:t>
              </w:r>
            </w:hyperlink>
            <w:r>
              <w:t xml:space="preserve">. </w:t>
            </w:r>
          </w:p>
        </w:tc>
        <w:tc>
          <w:tcPr>
            <w:tcW w:w="4788" w:type="dxa"/>
            <w:shd w:val="clear" w:color="auto" w:fill="F2DBDB" w:themeFill="accent2" w:themeFillTint="33"/>
          </w:tcPr>
          <w:p w:rsidR="00B85765" w:rsidRDefault="007016B0" w:rsidP="00CE16B5">
            <w:r>
              <w:t xml:space="preserve">The Lexile website provides a database </w:t>
            </w:r>
            <w:r w:rsidR="00034E7C">
              <w:t>of titles that have been</w:t>
            </w:r>
            <w:r w:rsidR="00CE16B5">
              <w:t xml:space="preserve"> Lexile leveled</w:t>
            </w:r>
            <w:r>
              <w:t xml:space="preserve"> or </w:t>
            </w:r>
            <w:hyperlink r:id="rId8" w:history="1">
              <w:r w:rsidRPr="00745045">
                <w:rPr>
                  <w:rStyle w:val="Hyperlink"/>
                </w:rPr>
                <w:t>a method for inserting a passage to have the level determined</w:t>
              </w:r>
            </w:hyperlink>
            <w:r>
              <w:t>.</w:t>
            </w:r>
            <w:r w:rsidR="003634F4">
              <w:t xml:space="preserve">  To match Lexile level to grade level, refer to the attached </w:t>
            </w:r>
            <w:hyperlink r:id="rId9" w:history="1">
              <w:r w:rsidR="003634F4" w:rsidRPr="00E657F4">
                <w:rPr>
                  <w:rStyle w:val="Hyperlink"/>
                </w:rPr>
                <w:t>chart from</w:t>
              </w:r>
              <w:r w:rsidR="00E03071" w:rsidRPr="00E657F4">
                <w:rPr>
                  <w:rStyle w:val="Hyperlink"/>
                </w:rPr>
                <w:t xml:space="preserve"> Advantage Learning Systems, Inc (attached)</w:t>
              </w:r>
              <w:r w:rsidR="00DD03A5" w:rsidRPr="00E657F4">
                <w:rPr>
                  <w:rStyle w:val="Hyperlink"/>
                </w:rPr>
                <w:t>.</w:t>
              </w:r>
            </w:hyperlink>
          </w:p>
        </w:tc>
      </w:tr>
      <w:tr w:rsidR="00553761" w:rsidTr="00D94555">
        <w:tc>
          <w:tcPr>
            <w:tcW w:w="4788" w:type="dxa"/>
            <w:shd w:val="clear" w:color="auto" w:fill="DBE5F1" w:themeFill="accent1" w:themeFillTint="33"/>
          </w:tcPr>
          <w:p w:rsidR="00553761" w:rsidRDefault="00553761">
            <w:r>
              <w:t>Several passages at Lexile levels surrounding the grade level of attendance need to be collected as well for assessing and determining the student’s level.</w:t>
            </w:r>
          </w:p>
        </w:tc>
        <w:tc>
          <w:tcPr>
            <w:tcW w:w="4788" w:type="dxa"/>
            <w:shd w:val="clear" w:color="auto" w:fill="F2DBDB" w:themeFill="accent2" w:themeFillTint="33"/>
          </w:tcPr>
          <w:p w:rsidR="00553761" w:rsidRDefault="00553761">
            <w:r>
              <w:t>Once the student’s skill at his or her grade level of attendance is determined to be “not at grade level” and the need is present to continue the investigation, additional pieces of text at varying Lexile levels will be needed.</w:t>
            </w:r>
          </w:p>
        </w:tc>
      </w:tr>
      <w:tr w:rsidR="00B85765" w:rsidTr="00D94555">
        <w:tc>
          <w:tcPr>
            <w:tcW w:w="4788" w:type="dxa"/>
            <w:shd w:val="clear" w:color="auto" w:fill="DBE5F1" w:themeFill="accent1" w:themeFillTint="33"/>
          </w:tcPr>
          <w:p w:rsidR="00B85765" w:rsidRDefault="007016B0">
            <w:r>
              <w:t>Once the student is matched with grade level of attendance</w:t>
            </w:r>
            <w:r w:rsidR="00C90366">
              <w:t>, the assessment can begin at this point.</w:t>
            </w:r>
          </w:p>
        </w:tc>
        <w:tc>
          <w:tcPr>
            <w:tcW w:w="4788" w:type="dxa"/>
            <w:shd w:val="clear" w:color="auto" w:fill="F2DBDB" w:themeFill="accent2" w:themeFillTint="33"/>
          </w:tcPr>
          <w:p w:rsidR="00B85765" w:rsidRDefault="00553761" w:rsidP="005E00A4">
            <w:r>
              <w:t>Several factors need to be considered when assessing the level at which the student comprehends reading material, but initially it is important to determine their skill at grade level.</w:t>
            </w:r>
          </w:p>
        </w:tc>
      </w:tr>
      <w:tr w:rsidR="00B85765" w:rsidTr="00D94555">
        <w:tc>
          <w:tcPr>
            <w:tcW w:w="4788" w:type="dxa"/>
            <w:shd w:val="clear" w:color="auto" w:fill="DBE5F1" w:themeFill="accent1" w:themeFillTint="33"/>
          </w:tcPr>
          <w:p w:rsidR="00B85765" w:rsidRDefault="005E00A4">
            <w:r>
              <w:t xml:space="preserve">Conduct a running record procedure </w:t>
            </w:r>
            <w:r w:rsidR="00F602D2">
              <w:t xml:space="preserve">with the grade level selected reading passage </w:t>
            </w:r>
            <w:r>
              <w:t>to determine the appropriate match of Lexile leveled reading material to student.</w:t>
            </w:r>
          </w:p>
        </w:tc>
        <w:tc>
          <w:tcPr>
            <w:tcW w:w="4788" w:type="dxa"/>
            <w:shd w:val="clear" w:color="auto" w:fill="F2DBDB" w:themeFill="accent2" w:themeFillTint="33"/>
          </w:tcPr>
          <w:p w:rsidR="00B85765" w:rsidRDefault="00A25ECB">
            <w:hyperlink r:id="rId10" w:history="1">
              <w:r w:rsidR="005E00A4" w:rsidRPr="008A04DE">
                <w:rPr>
                  <w:rStyle w:val="Hyperlink"/>
                </w:rPr>
                <w:t>http://www.readinga-z.com/newfiles/levels/runrecord/runrec.html</w:t>
              </w:r>
            </w:hyperlink>
            <w:r w:rsidR="005E00A4">
              <w:t xml:space="preserve"> </w:t>
            </w:r>
          </w:p>
          <w:p w:rsidR="005E00A4" w:rsidRDefault="005E00A4" w:rsidP="00663967">
            <w:r>
              <w:t>Use this resource for information regarding the procedure, forms, and techniques for conducting a running record for miscue analysis and retelling;</w:t>
            </w:r>
            <w:r w:rsidR="00B4049E">
              <w:t xml:space="preserve"> </w:t>
            </w:r>
            <w:r w:rsidR="00637CA7">
              <w:t>more specific</w:t>
            </w:r>
            <w:r w:rsidR="002B60EC">
              <w:t xml:space="preserve"> questioning of reading comprehension skills can be performed as well – main </w:t>
            </w:r>
            <w:r w:rsidR="00B12C1F">
              <w:t>idea, sequence</w:t>
            </w:r>
            <w:r w:rsidR="00663967">
              <w:t xml:space="preserve">, </w:t>
            </w:r>
            <w:r w:rsidR="002B60EC">
              <w:t xml:space="preserve"> </w:t>
            </w:r>
            <w:r w:rsidR="00663967">
              <w:t>inference, and so on.</w:t>
            </w:r>
          </w:p>
        </w:tc>
      </w:tr>
      <w:tr w:rsidR="00B85765" w:rsidTr="00D94555">
        <w:tc>
          <w:tcPr>
            <w:tcW w:w="4788" w:type="dxa"/>
            <w:shd w:val="clear" w:color="auto" w:fill="DBE5F1" w:themeFill="accent1" w:themeFillTint="33"/>
          </w:tcPr>
          <w:p w:rsidR="00B85765" w:rsidRDefault="002B60EC">
            <w:r>
              <w:t xml:space="preserve">If the </w:t>
            </w:r>
            <w:r w:rsidR="003634F4">
              <w:t>grade level material is not a match</w:t>
            </w:r>
            <w:r w:rsidR="00166444">
              <w:t xml:space="preserve"> to the student, refer to the SOL-Lexile Level</w:t>
            </w:r>
            <w:r w:rsidR="00421F87">
              <w:t xml:space="preserve"> score on the SOL report document and begin the running record procedure</w:t>
            </w:r>
            <w:r w:rsidR="00166444">
              <w:t xml:space="preserve"> </w:t>
            </w:r>
            <w:r w:rsidR="002356BF">
              <w:t>with a reading passage at</w:t>
            </w:r>
            <w:r w:rsidR="00846E35">
              <w:t xml:space="preserve"> that level or a</w:t>
            </w:r>
            <w:r w:rsidR="00C91805">
              <w:t>t</w:t>
            </w:r>
            <w:r w:rsidR="00846E35">
              <w:t xml:space="preserve"> the next</w:t>
            </w:r>
            <w:r w:rsidR="00C91805">
              <w:t xml:space="preserve"> higher</w:t>
            </w:r>
            <w:r w:rsidR="00846E35">
              <w:t xml:space="preserve"> Lexile level</w:t>
            </w:r>
            <w:r w:rsidR="00C91805">
              <w:t xml:space="preserve"> increment</w:t>
            </w:r>
            <w:r w:rsidR="00846E35">
              <w:t>.</w:t>
            </w:r>
          </w:p>
        </w:tc>
        <w:tc>
          <w:tcPr>
            <w:tcW w:w="4788" w:type="dxa"/>
            <w:shd w:val="clear" w:color="auto" w:fill="F2DBDB" w:themeFill="accent2" w:themeFillTint="33"/>
          </w:tcPr>
          <w:p w:rsidR="00B85765" w:rsidRDefault="0096701D">
            <w:r>
              <w:t>The website, Reading A-Z.com, has content material available either through free download or, for a more extensive listing, through subscribing to the service.  Reading passages can also be us</w:t>
            </w:r>
            <w:r w:rsidR="00DD104A">
              <w:t>ed from materials</w:t>
            </w:r>
            <w:r>
              <w:t xml:space="preserve"> within your classroom or the school library.</w:t>
            </w:r>
            <w:r w:rsidR="00DD104A">
              <w:t xml:space="preserve">  Often these titles can be found in the Lexile database.</w:t>
            </w:r>
          </w:p>
        </w:tc>
      </w:tr>
      <w:tr w:rsidR="00B85765" w:rsidTr="00D94555">
        <w:tc>
          <w:tcPr>
            <w:tcW w:w="4788" w:type="dxa"/>
            <w:shd w:val="clear" w:color="auto" w:fill="DBE5F1" w:themeFill="accent1" w:themeFillTint="33"/>
          </w:tcPr>
          <w:p w:rsidR="00B85765" w:rsidRDefault="00486776" w:rsidP="00A22BC7">
            <w:r>
              <w:t>Once a match with</w:t>
            </w:r>
            <w:r w:rsidR="00A51BF6">
              <w:t xml:space="preserve"> an</w:t>
            </w:r>
            <w:r>
              <w:t xml:space="preserve"> appropriate </w:t>
            </w:r>
            <w:r w:rsidR="009712E6">
              <w:t>reading</w:t>
            </w:r>
            <w:r>
              <w:t xml:space="preserve"> level is determined</w:t>
            </w:r>
            <w:r w:rsidR="00A22BC7">
              <w:t xml:space="preserve"> in which</w:t>
            </w:r>
            <w:r w:rsidR="00A51BF6">
              <w:t xml:space="preserve"> the student is able to comprehend what they have read</w:t>
            </w:r>
            <w:r>
              <w:t xml:space="preserve">, </w:t>
            </w:r>
            <w:r w:rsidR="00A22BC7">
              <w:t>instructional materials at that level can be provided to the student.</w:t>
            </w:r>
            <w:r>
              <w:t xml:space="preserve">  To continue reading instruction, </w:t>
            </w:r>
            <w:r w:rsidR="007074AE">
              <w:t>ma</w:t>
            </w:r>
            <w:r w:rsidR="00E9652E">
              <w:t xml:space="preserve">terials </w:t>
            </w:r>
            <w:r w:rsidR="007074AE">
              <w:t>at the next higher Lexile level increment</w:t>
            </w:r>
            <w:r w:rsidR="00A51BF6">
              <w:t xml:space="preserve"> will be </w:t>
            </w:r>
            <w:r w:rsidR="009712E6">
              <w:t>used to</w:t>
            </w:r>
            <w:r w:rsidR="00E9652E">
              <w:t xml:space="preserve"> move the student forward</w:t>
            </w:r>
            <w:r w:rsidR="007074AE">
              <w:t>.</w:t>
            </w:r>
          </w:p>
        </w:tc>
        <w:tc>
          <w:tcPr>
            <w:tcW w:w="4788" w:type="dxa"/>
            <w:shd w:val="clear" w:color="auto" w:fill="F2DBDB" w:themeFill="accent2" w:themeFillTint="33"/>
          </w:tcPr>
          <w:p w:rsidR="00B85765" w:rsidRDefault="00A22BC7">
            <w:r>
              <w:t xml:space="preserve">The student will need to be able to gain knowledge from his or her own </w:t>
            </w:r>
            <w:r w:rsidR="009712E6">
              <w:t>reading;</w:t>
            </w:r>
            <w:r>
              <w:t xml:space="preserve"> therefore the match to instructional level is critical.  If materials at his or her instructional level are not available, free downloadable readers might be considered for use with instructional materials.</w:t>
            </w:r>
          </w:p>
          <w:p w:rsidR="00A22BC7" w:rsidRDefault="00A22BC7"/>
          <w:p w:rsidR="00A22BC7" w:rsidRDefault="00A22BC7">
            <w:r>
              <w:lastRenderedPageBreak/>
              <w:t>To move comprehension instruction forward, the student needs to feel comfortable in the reading passage but challenged and engaged as well with the material</w:t>
            </w:r>
            <w:r w:rsidR="00B22240">
              <w:t>.</w:t>
            </w:r>
          </w:p>
        </w:tc>
      </w:tr>
      <w:tr w:rsidR="00B85765" w:rsidTr="00D94555">
        <w:tc>
          <w:tcPr>
            <w:tcW w:w="4788" w:type="dxa"/>
            <w:shd w:val="clear" w:color="auto" w:fill="DBE5F1" w:themeFill="accent1" w:themeFillTint="33"/>
          </w:tcPr>
          <w:p w:rsidR="00B85765" w:rsidRPr="00AB5E93" w:rsidRDefault="007074AE" w:rsidP="00410127">
            <w:r>
              <w:lastRenderedPageBreak/>
              <w:t>Assessment</w:t>
            </w:r>
            <w:r w:rsidR="00620F1E">
              <w:t xml:space="preserve"> or </w:t>
            </w:r>
            <w:hyperlink r:id="rId11" w:history="1">
              <w:r w:rsidR="00620F1E" w:rsidRPr="00620F1E">
                <w:rPr>
                  <w:rStyle w:val="Hyperlink"/>
                </w:rPr>
                <w:t>progress monitoring</w:t>
              </w:r>
            </w:hyperlink>
            <w:r>
              <w:t xml:space="preserve"> at regular intervals is critical to the continuing progress</w:t>
            </w:r>
            <w:r w:rsidR="00C7069B">
              <w:t xml:space="preserve"> of the student.</w:t>
            </w:r>
            <w:r w:rsidR="00404C9E">
              <w:t xml:space="preserve"> </w:t>
            </w:r>
            <w:r w:rsidR="00AB5E93">
              <w:t>See references below.</w:t>
            </w:r>
          </w:p>
        </w:tc>
        <w:tc>
          <w:tcPr>
            <w:tcW w:w="4788" w:type="dxa"/>
            <w:shd w:val="clear" w:color="auto" w:fill="F2DBDB" w:themeFill="accent2" w:themeFillTint="33"/>
          </w:tcPr>
          <w:p w:rsidR="00B85765" w:rsidRDefault="00C7069B">
            <w:r>
              <w:t>Use of the running record procedure should be completed and can be done rather quickly.</w:t>
            </w:r>
          </w:p>
        </w:tc>
      </w:tr>
    </w:tbl>
    <w:p w:rsidR="00A51BF6" w:rsidRDefault="00A51BF6"/>
    <w:p w:rsidR="00B85765" w:rsidRDefault="00034E7C" w:rsidP="00E965ED">
      <w:pPr>
        <w:jc w:val="center"/>
      </w:pPr>
      <w:r w:rsidRPr="00E965ED">
        <w:rPr>
          <w:sz w:val="24"/>
          <w:szCs w:val="24"/>
        </w:rPr>
        <w:t>Resources</w:t>
      </w:r>
      <w:r w:rsidR="00F23D96" w:rsidRPr="00E965ED">
        <w:rPr>
          <w:sz w:val="24"/>
          <w:szCs w:val="24"/>
        </w:rPr>
        <w:t xml:space="preserve"> hyperlinked within the document</w:t>
      </w:r>
      <w:r>
        <w:t>:</w:t>
      </w:r>
    </w:p>
    <w:p w:rsidR="00034E7C" w:rsidRPr="00E965ED" w:rsidRDefault="00E657F4">
      <w:pPr>
        <w:rPr>
          <w:sz w:val="24"/>
          <w:szCs w:val="24"/>
        </w:rPr>
      </w:pPr>
      <w:r w:rsidRPr="00E965ED">
        <w:rPr>
          <w:sz w:val="24"/>
          <w:szCs w:val="24"/>
        </w:rPr>
        <w:t>Superintendent’s Memo #267 from October 24, 2008</w:t>
      </w:r>
      <w:r w:rsidR="00F23D96" w:rsidRPr="00E965ED">
        <w:rPr>
          <w:sz w:val="24"/>
          <w:szCs w:val="24"/>
        </w:rPr>
        <w:t xml:space="preserve">: </w:t>
      </w:r>
      <w:hyperlink r:id="rId12" w:history="1">
        <w:r w:rsidR="00034E7C" w:rsidRPr="00E965ED">
          <w:rPr>
            <w:rStyle w:val="Hyperlink"/>
            <w:sz w:val="24"/>
            <w:szCs w:val="24"/>
          </w:rPr>
          <w:t>http://www.doe.virginia.gov/administrators/superintendents_memos/2008/inf267.html</w:t>
        </w:r>
      </w:hyperlink>
    </w:p>
    <w:p w:rsidR="00034E7C" w:rsidRPr="00E965ED" w:rsidRDefault="00E657F4">
      <w:pPr>
        <w:rPr>
          <w:sz w:val="24"/>
          <w:szCs w:val="24"/>
        </w:rPr>
      </w:pPr>
      <w:r w:rsidRPr="00E965ED">
        <w:rPr>
          <w:sz w:val="24"/>
          <w:szCs w:val="24"/>
        </w:rPr>
        <w:t>Lexile Level Conversion Chart</w:t>
      </w:r>
      <w:r w:rsidR="00F23D96" w:rsidRPr="00E965ED">
        <w:rPr>
          <w:sz w:val="24"/>
          <w:szCs w:val="24"/>
        </w:rPr>
        <w:t>:</w:t>
      </w:r>
      <w:r w:rsidRPr="00E965ED">
        <w:rPr>
          <w:sz w:val="24"/>
          <w:szCs w:val="24"/>
        </w:rPr>
        <w:t xml:space="preserve"> </w:t>
      </w:r>
      <w:hyperlink r:id="rId13" w:history="1">
        <w:r w:rsidRPr="00E965ED">
          <w:rPr>
            <w:rStyle w:val="Hyperlink"/>
            <w:sz w:val="24"/>
            <w:szCs w:val="24"/>
          </w:rPr>
          <w:t>http://www.hsdist88.dupage.k12.il.us/aths/resources/AT%20MCweb02/TEAMS/ELLResources/LexileConversionChart.pdf</w:t>
        </w:r>
      </w:hyperlink>
      <w:r w:rsidRPr="00E965ED">
        <w:rPr>
          <w:sz w:val="24"/>
          <w:szCs w:val="24"/>
        </w:rPr>
        <w:t xml:space="preserve"> </w:t>
      </w:r>
    </w:p>
    <w:p w:rsidR="00745045" w:rsidRDefault="00745045">
      <w:r w:rsidRPr="00E965ED">
        <w:rPr>
          <w:sz w:val="24"/>
          <w:szCs w:val="24"/>
        </w:rPr>
        <w:t>Lexile Analyzer of Text</w:t>
      </w:r>
      <w:r w:rsidR="00F23D96" w:rsidRPr="00E965ED">
        <w:rPr>
          <w:sz w:val="24"/>
          <w:szCs w:val="24"/>
        </w:rPr>
        <w:t xml:space="preserve">:  </w:t>
      </w:r>
      <w:r w:rsidRPr="00E965ED">
        <w:rPr>
          <w:sz w:val="24"/>
          <w:szCs w:val="24"/>
        </w:rPr>
        <w:t xml:space="preserve"> </w:t>
      </w:r>
      <w:hyperlink r:id="rId14" w:history="1">
        <w:r w:rsidRPr="00E965ED">
          <w:rPr>
            <w:rStyle w:val="Hyperlink"/>
            <w:sz w:val="24"/>
            <w:szCs w:val="24"/>
          </w:rPr>
          <w:t>http://www.lexile.com/analyzer/</w:t>
        </w:r>
      </w:hyperlink>
    </w:p>
    <w:p w:rsidR="00620F1E" w:rsidRPr="00E965ED" w:rsidRDefault="00620F1E">
      <w:pPr>
        <w:rPr>
          <w:sz w:val="24"/>
          <w:szCs w:val="24"/>
        </w:rPr>
      </w:pPr>
      <w:r>
        <w:rPr>
          <w:sz w:val="24"/>
          <w:szCs w:val="24"/>
        </w:rPr>
        <w:t xml:space="preserve">National Center on Response to Intervention, Progress Monitoring Tools Chart: </w:t>
      </w:r>
      <w:hyperlink r:id="rId15" w:history="1">
        <w:r w:rsidRPr="00FC061E">
          <w:rPr>
            <w:rStyle w:val="Hyperlink"/>
            <w:sz w:val="24"/>
            <w:szCs w:val="24"/>
          </w:rPr>
          <w:t>http://www.rti4success.org/chart/progressMonitoring/progressmonitoringtoolschart.htm</w:t>
        </w:r>
      </w:hyperlink>
      <w:r>
        <w:rPr>
          <w:sz w:val="24"/>
          <w:szCs w:val="24"/>
        </w:rPr>
        <w:t xml:space="preserve"> </w:t>
      </w:r>
    </w:p>
    <w:p w:rsidR="00E965ED" w:rsidRDefault="00E965ED"/>
    <w:p w:rsidR="00EC760F" w:rsidRDefault="00EC760F" w:rsidP="00EC760F">
      <w:pPr>
        <w:widowControl w:val="0"/>
        <w:autoSpaceDE w:val="0"/>
        <w:autoSpaceDN w:val="0"/>
        <w:adjustRightInd w:val="0"/>
        <w:spacing w:after="0" w:line="240" w:lineRule="auto"/>
        <w:jc w:val="center"/>
        <w:rPr>
          <w:rFonts w:ascii="Times New Roman" w:hAnsi="Times New Roman" w:cs="Times New Roman"/>
          <w:sz w:val="24"/>
          <w:szCs w:val="24"/>
        </w:rPr>
      </w:pPr>
      <w:r w:rsidRPr="00E965ED">
        <w:rPr>
          <w:sz w:val="24"/>
          <w:szCs w:val="24"/>
        </w:rPr>
        <w:t xml:space="preserve"> </w:t>
      </w:r>
      <w:r w:rsidRPr="00E965ED">
        <w:rPr>
          <w:rFonts w:ascii="Times New Roman" w:hAnsi="Times New Roman" w:cs="Times New Roman"/>
          <w:sz w:val="24"/>
          <w:szCs w:val="24"/>
        </w:rPr>
        <w:t>References</w:t>
      </w:r>
    </w:p>
    <w:p w:rsidR="007713B9" w:rsidRPr="00E965ED" w:rsidRDefault="007713B9" w:rsidP="00EC76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(Provide information concerning Progress Monitoring and Reading Comprehension)</w:t>
      </w:r>
    </w:p>
    <w:p w:rsidR="00EC760F" w:rsidRDefault="00EC760F" w:rsidP="00EC760F">
      <w:pPr>
        <w:widowControl w:val="0"/>
        <w:autoSpaceDE w:val="0"/>
        <w:autoSpaceDN w:val="0"/>
        <w:adjustRightInd w:val="0"/>
        <w:spacing w:after="0" w:line="240" w:lineRule="auto"/>
        <w:rPr>
          <w:rFonts w:ascii="Times New Roman" w:hAnsi="Times New Roman" w:cs="Times New Roman"/>
          <w:sz w:val="24"/>
          <w:szCs w:val="24"/>
        </w:rPr>
      </w:pPr>
    </w:p>
    <w:p w:rsidR="00EC760F" w:rsidRDefault="00A25ECB" w:rsidP="00EC760F">
      <w:pPr>
        <w:widowControl w:val="0"/>
        <w:autoSpaceDE w:val="0"/>
        <w:autoSpaceDN w:val="0"/>
        <w:adjustRightInd w:val="0"/>
        <w:spacing w:after="0" w:line="480" w:lineRule="auto"/>
        <w:ind w:left="720" w:hanging="720"/>
        <w:rPr>
          <w:rFonts w:ascii="MS Sans Serif" w:hAnsi="MS Sans Serif"/>
          <w:sz w:val="24"/>
          <w:szCs w:val="24"/>
        </w:rPr>
      </w:pPr>
      <w:hyperlink r:id="rId16" w:history="1">
        <w:r w:rsidR="00EC760F">
          <w:rPr>
            <w:rFonts w:ascii="Times New Roman" w:hAnsi="Times New Roman" w:cs="Times New Roman"/>
            <w:sz w:val="24"/>
            <w:szCs w:val="24"/>
          </w:rPr>
          <w:t xml:space="preserve">Barton, J., &amp; Sawyer, D. M. (2003). Our Students Are Ready for This: Comprehension Instruction in the Elementary School. </w:t>
        </w:r>
        <w:r w:rsidR="00EC760F">
          <w:rPr>
            <w:rFonts w:ascii="Times New Roman" w:hAnsi="Times New Roman" w:cs="Times New Roman"/>
            <w:i/>
            <w:iCs/>
            <w:sz w:val="24"/>
            <w:szCs w:val="24"/>
          </w:rPr>
          <w:t>The Reading Teacher, 57</w:t>
        </w:r>
        <w:r w:rsidR="00EC760F">
          <w:rPr>
            <w:rFonts w:ascii="Times New Roman" w:hAnsi="Times New Roman" w:cs="Times New Roman"/>
            <w:sz w:val="24"/>
            <w:szCs w:val="24"/>
          </w:rPr>
          <w:t>(4), 334+. Retrieved February 7, 2010, from Questia database: http://www.questia.com/PM.qst?a=o&amp;d=5002441822</w:t>
        </w:r>
      </w:hyperlink>
    </w:p>
    <w:p w:rsidR="00EC760F" w:rsidRDefault="00EC760F" w:rsidP="00EC760F">
      <w:pPr>
        <w:widowControl w:val="0"/>
        <w:autoSpaceDE w:val="0"/>
        <w:autoSpaceDN w:val="0"/>
        <w:adjustRightInd w:val="0"/>
        <w:spacing w:after="0" w:line="240" w:lineRule="auto"/>
        <w:rPr>
          <w:rFonts w:ascii="Times New Roman" w:hAnsi="Times New Roman" w:cs="Times New Roman"/>
          <w:sz w:val="24"/>
          <w:szCs w:val="24"/>
        </w:rPr>
      </w:pPr>
    </w:p>
    <w:p w:rsidR="00EC760F" w:rsidRDefault="00A25ECB" w:rsidP="00EC760F">
      <w:pPr>
        <w:widowControl w:val="0"/>
        <w:autoSpaceDE w:val="0"/>
        <w:autoSpaceDN w:val="0"/>
        <w:adjustRightInd w:val="0"/>
        <w:spacing w:after="0" w:line="480" w:lineRule="auto"/>
        <w:ind w:left="720" w:hanging="720"/>
        <w:rPr>
          <w:rFonts w:ascii="MS Sans Serif" w:hAnsi="MS Sans Serif"/>
          <w:sz w:val="24"/>
          <w:szCs w:val="24"/>
        </w:rPr>
      </w:pPr>
      <w:hyperlink r:id="rId17" w:history="1">
        <w:r w:rsidR="00EC760F">
          <w:rPr>
            <w:rFonts w:ascii="Times New Roman" w:hAnsi="Times New Roman" w:cs="Times New Roman"/>
            <w:sz w:val="24"/>
            <w:szCs w:val="24"/>
          </w:rPr>
          <w:t xml:space="preserve">Dougherty Stahl, K. A. (2004). Proof, Practice, and Promise: Comprehension Strategy Instruction in the Primary, Grades. </w:t>
        </w:r>
        <w:r w:rsidR="00EC760F">
          <w:rPr>
            <w:rFonts w:ascii="Times New Roman" w:hAnsi="Times New Roman" w:cs="Times New Roman"/>
            <w:i/>
            <w:iCs/>
            <w:sz w:val="24"/>
            <w:szCs w:val="24"/>
          </w:rPr>
          <w:t>The Reading Teacher, 57</w:t>
        </w:r>
        <w:r w:rsidR="00EC760F">
          <w:rPr>
            <w:rFonts w:ascii="Times New Roman" w:hAnsi="Times New Roman" w:cs="Times New Roman"/>
            <w:sz w:val="24"/>
            <w:szCs w:val="24"/>
          </w:rPr>
          <w:t>(7), 598+. Retrieved February 7, 2010, from Questia database: http://www.questia.com/PM.qst?a=o&amp;d=5005915509</w:t>
        </w:r>
      </w:hyperlink>
    </w:p>
    <w:p w:rsidR="00EC760F" w:rsidRDefault="00EC760F" w:rsidP="00EC760F">
      <w:pPr>
        <w:widowControl w:val="0"/>
        <w:autoSpaceDE w:val="0"/>
        <w:autoSpaceDN w:val="0"/>
        <w:adjustRightInd w:val="0"/>
        <w:spacing w:after="0" w:line="240" w:lineRule="auto"/>
        <w:rPr>
          <w:rFonts w:ascii="Times New Roman" w:hAnsi="Times New Roman" w:cs="Times New Roman"/>
          <w:sz w:val="24"/>
          <w:szCs w:val="24"/>
        </w:rPr>
      </w:pPr>
    </w:p>
    <w:p w:rsidR="00EC760F" w:rsidRDefault="00A25ECB" w:rsidP="00EC760F">
      <w:pPr>
        <w:widowControl w:val="0"/>
        <w:autoSpaceDE w:val="0"/>
        <w:autoSpaceDN w:val="0"/>
        <w:adjustRightInd w:val="0"/>
        <w:spacing w:after="0" w:line="480" w:lineRule="auto"/>
        <w:ind w:left="720" w:hanging="720"/>
        <w:rPr>
          <w:rFonts w:ascii="MS Sans Serif" w:hAnsi="MS Sans Serif"/>
          <w:sz w:val="24"/>
          <w:szCs w:val="24"/>
        </w:rPr>
      </w:pPr>
      <w:hyperlink r:id="rId18" w:history="1">
        <w:r w:rsidR="00EC760F">
          <w:rPr>
            <w:rFonts w:ascii="Times New Roman" w:hAnsi="Times New Roman" w:cs="Times New Roman"/>
            <w:sz w:val="24"/>
            <w:szCs w:val="24"/>
          </w:rPr>
          <w:t xml:space="preserve">Fritschmann, N. S., Deshler, D. D., &amp; Schumaker, J. B. (2007). The Effects of Instruction in an Inference Strategy on the Reading Comprehension Skills of Adolescents with Disabilities. </w:t>
        </w:r>
        <w:r w:rsidR="00EC760F">
          <w:rPr>
            <w:rFonts w:ascii="Times New Roman" w:hAnsi="Times New Roman" w:cs="Times New Roman"/>
            <w:i/>
            <w:iCs/>
            <w:sz w:val="24"/>
            <w:szCs w:val="24"/>
          </w:rPr>
          <w:t>Learning Disability Quarterly, 30</w:t>
        </w:r>
        <w:r w:rsidR="00EC760F">
          <w:rPr>
            <w:rFonts w:ascii="Times New Roman" w:hAnsi="Times New Roman" w:cs="Times New Roman"/>
            <w:sz w:val="24"/>
            <w:szCs w:val="24"/>
          </w:rPr>
          <w:t>(4), 245+. Retrieved February 7, 2010, from Questia database: http://www.questia.com/PM.qst?a=o&amp;d=5024823159</w:t>
        </w:r>
      </w:hyperlink>
    </w:p>
    <w:p w:rsidR="00EC760F" w:rsidRDefault="00EC760F" w:rsidP="00EC760F">
      <w:pPr>
        <w:widowControl w:val="0"/>
        <w:autoSpaceDE w:val="0"/>
        <w:autoSpaceDN w:val="0"/>
        <w:adjustRightInd w:val="0"/>
        <w:spacing w:after="0" w:line="240" w:lineRule="auto"/>
        <w:rPr>
          <w:rFonts w:ascii="Times New Roman" w:hAnsi="Times New Roman" w:cs="Times New Roman"/>
          <w:sz w:val="24"/>
          <w:szCs w:val="24"/>
        </w:rPr>
      </w:pPr>
    </w:p>
    <w:p w:rsidR="00EC760F" w:rsidRDefault="00A25ECB" w:rsidP="00EC760F">
      <w:pPr>
        <w:widowControl w:val="0"/>
        <w:autoSpaceDE w:val="0"/>
        <w:autoSpaceDN w:val="0"/>
        <w:adjustRightInd w:val="0"/>
        <w:spacing w:after="0" w:line="480" w:lineRule="auto"/>
        <w:ind w:left="720" w:hanging="720"/>
        <w:rPr>
          <w:rFonts w:ascii="MS Sans Serif" w:hAnsi="MS Sans Serif"/>
          <w:sz w:val="24"/>
          <w:szCs w:val="24"/>
        </w:rPr>
      </w:pPr>
      <w:hyperlink r:id="rId19" w:history="1">
        <w:r w:rsidR="00EC760F">
          <w:rPr>
            <w:rFonts w:ascii="Times New Roman" w:hAnsi="Times New Roman" w:cs="Times New Roman"/>
            <w:sz w:val="24"/>
            <w:szCs w:val="24"/>
          </w:rPr>
          <w:t xml:space="preserve">Hamilton, C., &amp; Shinn, M. R. (2003). Characteristics of Word Callers: An Investigation of the Accuracy of Teachers' Judgments of Reading Comprehension and Oral Reading Skills. </w:t>
        </w:r>
        <w:r w:rsidR="00EC760F">
          <w:rPr>
            <w:rFonts w:ascii="Times New Roman" w:hAnsi="Times New Roman" w:cs="Times New Roman"/>
            <w:i/>
            <w:iCs/>
            <w:sz w:val="24"/>
            <w:szCs w:val="24"/>
          </w:rPr>
          <w:t>School Psychology Review, 32</w:t>
        </w:r>
        <w:r w:rsidR="00EC760F">
          <w:rPr>
            <w:rFonts w:ascii="Times New Roman" w:hAnsi="Times New Roman" w:cs="Times New Roman"/>
            <w:sz w:val="24"/>
            <w:szCs w:val="24"/>
          </w:rPr>
          <w:t>(2), 228+. Retrieved February 7, 2010, from Questia database: http://www.questia.com/PM.qst?a=o&amp;d=5001996973</w:t>
        </w:r>
      </w:hyperlink>
    </w:p>
    <w:p w:rsidR="00EC760F" w:rsidRDefault="00EC760F" w:rsidP="00EC760F">
      <w:pPr>
        <w:widowControl w:val="0"/>
        <w:autoSpaceDE w:val="0"/>
        <w:autoSpaceDN w:val="0"/>
        <w:adjustRightInd w:val="0"/>
        <w:spacing w:after="0" w:line="240" w:lineRule="auto"/>
        <w:rPr>
          <w:rFonts w:ascii="Times New Roman" w:hAnsi="Times New Roman" w:cs="Times New Roman"/>
          <w:sz w:val="24"/>
          <w:szCs w:val="24"/>
        </w:rPr>
      </w:pPr>
    </w:p>
    <w:p w:rsidR="00EC760F" w:rsidRDefault="00A25ECB" w:rsidP="00EC760F">
      <w:pPr>
        <w:widowControl w:val="0"/>
        <w:autoSpaceDE w:val="0"/>
        <w:autoSpaceDN w:val="0"/>
        <w:adjustRightInd w:val="0"/>
        <w:spacing w:after="0" w:line="480" w:lineRule="auto"/>
        <w:ind w:left="720" w:hanging="720"/>
        <w:rPr>
          <w:rFonts w:ascii="MS Sans Serif" w:hAnsi="MS Sans Serif"/>
          <w:sz w:val="24"/>
          <w:szCs w:val="24"/>
        </w:rPr>
      </w:pPr>
      <w:hyperlink r:id="rId20" w:history="1">
        <w:r w:rsidR="00EC760F">
          <w:rPr>
            <w:rFonts w:ascii="Times New Roman" w:hAnsi="Times New Roman" w:cs="Times New Roman"/>
            <w:sz w:val="24"/>
            <w:szCs w:val="24"/>
          </w:rPr>
          <w:t xml:space="preserve">Lasater, M. W., Johnson, M. M., &amp; Fitzgerald, M. (2000, September/October). Completing the Education Mosaic. </w:t>
        </w:r>
        <w:r w:rsidR="00EC760F">
          <w:rPr>
            <w:rFonts w:ascii="Times New Roman" w:hAnsi="Times New Roman" w:cs="Times New Roman"/>
            <w:i/>
            <w:iCs/>
            <w:sz w:val="24"/>
            <w:szCs w:val="24"/>
          </w:rPr>
          <w:t>Teaching Exceptional Children</w:t>
        </w:r>
        <w:r w:rsidR="00EC760F">
          <w:rPr>
            <w:rFonts w:ascii="Times New Roman" w:hAnsi="Times New Roman" w:cs="Times New Roman"/>
            <w:sz w:val="24"/>
            <w:szCs w:val="24"/>
          </w:rPr>
          <w:t xml:space="preserve">, </w:t>
        </w:r>
        <w:r w:rsidR="00EC760F">
          <w:rPr>
            <w:rFonts w:ascii="Times New Roman" w:hAnsi="Times New Roman" w:cs="Times New Roman"/>
            <w:i/>
            <w:iCs/>
            <w:sz w:val="24"/>
            <w:szCs w:val="24"/>
          </w:rPr>
          <w:t>33</w:t>
        </w:r>
        <w:r w:rsidR="00EC760F">
          <w:rPr>
            <w:rFonts w:ascii="Times New Roman" w:hAnsi="Times New Roman" w:cs="Times New Roman"/>
            <w:sz w:val="24"/>
            <w:szCs w:val="24"/>
          </w:rPr>
          <w:t>, 46+. Retrieved February 7, 2010, from Questia database: http://www.questia.com/PM.qst?a=o&amp;d=5035445235</w:t>
        </w:r>
      </w:hyperlink>
    </w:p>
    <w:p w:rsidR="00EC760F" w:rsidRDefault="00EC760F" w:rsidP="00EC760F">
      <w:pPr>
        <w:widowControl w:val="0"/>
        <w:autoSpaceDE w:val="0"/>
        <w:autoSpaceDN w:val="0"/>
        <w:adjustRightInd w:val="0"/>
        <w:spacing w:after="0" w:line="240" w:lineRule="auto"/>
        <w:rPr>
          <w:rFonts w:ascii="Times New Roman" w:hAnsi="Times New Roman" w:cs="Times New Roman"/>
          <w:sz w:val="24"/>
          <w:szCs w:val="24"/>
        </w:rPr>
      </w:pPr>
    </w:p>
    <w:p w:rsidR="00EC760F" w:rsidRDefault="00A25ECB" w:rsidP="00EC760F">
      <w:pPr>
        <w:widowControl w:val="0"/>
        <w:autoSpaceDE w:val="0"/>
        <w:autoSpaceDN w:val="0"/>
        <w:adjustRightInd w:val="0"/>
        <w:spacing w:after="0" w:line="480" w:lineRule="auto"/>
        <w:ind w:left="720" w:hanging="720"/>
        <w:rPr>
          <w:rFonts w:ascii="MS Sans Serif" w:hAnsi="MS Sans Serif"/>
          <w:sz w:val="24"/>
          <w:szCs w:val="24"/>
        </w:rPr>
      </w:pPr>
      <w:hyperlink r:id="rId21" w:history="1">
        <w:r w:rsidR="00EC760F">
          <w:rPr>
            <w:rFonts w:ascii="Times New Roman" w:hAnsi="Times New Roman" w:cs="Times New Roman"/>
            <w:sz w:val="24"/>
            <w:szCs w:val="24"/>
          </w:rPr>
          <w:t xml:space="preserve">Laverpool, A. (2008). The Efficacy of Rereading as a Metacognitive Tool for Reading Comprehension Monitoring. </w:t>
        </w:r>
        <w:r w:rsidR="00EC760F">
          <w:rPr>
            <w:rFonts w:ascii="Times New Roman" w:hAnsi="Times New Roman" w:cs="Times New Roman"/>
            <w:i/>
            <w:iCs/>
            <w:sz w:val="24"/>
            <w:szCs w:val="24"/>
          </w:rPr>
          <w:t>Journal of College Reading and Learning, 38</w:t>
        </w:r>
        <w:r w:rsidR="00EC760F">
          <w:rPr>
            <w:rFonts w:ascii="Times New Roman" w:hAnsi="Times New Roman" w:cs="Times New Roman"/>
            <w:sz w:val="24"/>
            <w:szCs w:val="24"/>
          </w:rPr>
          <w:t>(2), 31+. Retrieved February 7, 2010, from Questia database: http://www.questia.com/PM.qst?a=o&amp;d=5027271300</w:t>
        </w:r>
      </w:hyperlink>
    </w:p>
    <w:p w:rsidR="00EC760F" w:rsidRDefault="00EC760F" w:rsidP="00EC760F">
      <w:pPr>
        <w:widowControl w:val="0"/>
        <w:autoSpaceDE w:val="0"/>
        <w:autoSpaceDN w:val="0"/>
        <w:adjustRightInd w:val="0"/>
        <w:spacing w:after="0" w:line="240" w:lineRule="auto"/>
        <w:rPr>
          <w:rFonts w:ascii="Times New Roman" w:hAnsi="Times New Roman" w:cs="Times New Roman"/>
          <w:sz w:val="24"/>
          <w:szCs w:val="24"/>
        </w:rPr>
      </w:pPr>
    </w:p>
    <w:p w:rsidR="00EC760F" w:rsidRDefault="00A25ECB" w:rsidP="00EC760F">
      <w:pPr>
        <w:widowControl w:val="0"/>
        <w:autoSpaceDE w:val="0"/>
        <w:autoSpaceDN w:val="0"/>
        <w:adjustRightInd w:val="0"/>
        <w:spacing w:after="0" w:line="480" w:lineRule="auto"/>
        <w:ind w:left="720" w:hanging="720"/>
        <w:rPr>
          <w:rFonts w:ascii="MS Sans Serif" w:hAnsi="MS Sans Serif"/>
          <w:sz w:val="24"/>
          <w:szCs w:val="24"/>
        </w:rPr>
      </w:pPr>
      <w:hyperlink r:id="rId22" w:history="1">
        <w:r w:rsidR="00EC760F">
          <w:rPr>
            <w:rFonts w:ascii="Times New Roman" w:hAnsi="Times New Roman" w:cs="Times New Roman"/>
            <w:sz w:val="24"/>
            <w:szCs w:val="24"/>
          </w:rPr>
          <w:t xml:space="preserve">Menzies, H. M., Mahdavi, J. N., &amp; Lewis, J. L. (2008). Early Intervention in Reading: From Research to Practice. </w:t>
        </w:r>
        <w:r w:rsidR="00EC760F">
          <w:rPr>
            <w:rFonts w:ascii="Times New Roman" w:hAnsi="Times New Roman" w:cs="Times New Roman"/>
            <w:i/>
            <w:iCs/>
            <w:sz w:val="24"/>
            <w:szCs w:val="24"/>
          </w:rPr>
          <w:t>Remedial and Special Education, 29</w:t>
        </w:r>
        <w:r w:rsidR="00EC760F">
          <w:rPr>
            <w:rFonts w:ascii="Times New Roman" w:hAnsi="Times New Roman" w:cs="Times New Roman"/>
            <w:sz w:val="24"/>
            <w:szCs w:val="24"/>
          </w:rPr>
          <w:t>(2), 67+. Retrieved February 7, 2010, from Questia database: http://www.questia.com/PM.qst?a=o&amp;d=5026726855</w:t>
        </w:r>
      </w:hyperlink>
    </w:p>
    <w:p w:rsidR="00EC760F" w:rsidRDefault="00EC760F" w:rsidP="00EC760F">
      <w:pPr>
        <w:widowControl w:val="0"/>
        <w:autoSpaceDE w:val="0"/>
        <w:autoSpaceDN w:val="0"/>
        <w:adjustRightInd w:val="0"/>
        <w:spacing w:after="0" w:line="240" w:lineRule="auto"/>
        <w:rPr>
          <w:rFonts w:ascii="Times New Roman" w:hAnsi="Times New Roman" w:cs="Times New Roman"/>
          <w:sz w:val="24"/>
          <w:szCs w:val="24"/>
        </w:rPr>
      </w:pPr>
    </w:p>
    <w:p w:rsidR="00EC760F" w:rsidRDefault="00A25ECB" w:rsidP="00EC760F">
      <w:pPr>
        <w:widowControl w:val="0"/>
        <w:autoSpaceDE w:val="0"/>
        <w:autoSpaceDN w:val="0"/>
        <w:adjustRightInd w:val="0"/>
        <w:spacing w:after="0" w:line="480" w:lineRule="auto"/>
        <w:ind w:left="720" w:hanging="720"/>
        <w:rPr>
          <w:rFonts w:ascii="MS Sans Serif" w:hAnsi="MS Sans Serif"/>
          <w:sz w:val="24"/>
          <w:szCs w:val="24"/>
        </w:rPr>
      </w:pPr>
      <w:hyperlink r:id="rId23" w:history="1">
        <w:r w:rsidR="00EC760F">
          <w:rPr>
            <w:rFonts w:ascii="Times New Roman" w:hAnsi="Times New Roman" w:cs="Times New Roman"/>
            <w:sz w:val="24"/>
            <w:szCs w:val="24"/>
          </w:rPr>
          <w:t xml:space="preserve">Nelson, J. M., &amp; Manset-Williamson, G. (2006). The Impact of Explicit, Self-Regulatory Reading Comprehension Strategy Instruction on the Reading-Specific Self-Efficacy Attributions, and Affect of Students with Reading Disabilities. </w:t>
        </w:r>
        <w:r w:rsidR="00EC760F">
          <w:rPr>
            <w:rFonts w:ascii="Times New Roman" w:hAnsi="Times New Roman" w:cs="Times New Roman"/>
            <w:i/>
            <w:iCs/>
            <w:sz w:val="24"/>
            <w:szCs w:val="24"/>
          </w:rPr>
          <w:t xml:space="preserve">Learning Disability </w:t>
        </w:r>
        <w:r w:rsidR="00EC760F">
          <w:rPr>
            <w:rFonts w:ascii="Times New Roman" w:hAnsi="Times New Roman" w:cs="Times New Roman"/>
            <w:i/>
            <w:iCs/>
            <w:sz w:val="24"/>
            <w:szCs w:val="24"/>
          </w:rPr>
          <w:lastRenderedPageBreak/>
          <w:t>Quarterly, 29</w:t>
        </w:r>
        <w:r w:rsidR="00EC760F">
          <w:rPr>
            <w:rFonts w:ascii="Times New Roman" w:hAnsi="Times New Roman" w:cs="Times New Roman"/>
            <w:sz w:val="24"/>
            <w:szCs w:val="24"/>
          </w:rPr>
          <w:t>(3), 213+. Retrieved February 7, 2010, from Questia database: http://www.questia.com/PM.qst?a=o&amp;d=5017352630</w:t>
        </w:r>
      </w:hyperlink>
    </w:p>
    <w:p w:rsidR="00EC760F" w:rsidRDefault="00EC760F" w:rsidP="00EC760F">
      <w:pPr>
        <w:widowControl w:val="0"/>
        <w:autoSpaceDE w:val="0"/>
        <w:autoSpaceDN w:val="0"/>
        <w:adjustRightInd w:val="0"/>
        <w:spacing w:after="0" w:line="240" w:lineRule="auto"/>
        <w:rPr>
          <w:rFonts w:ascii="Times New Roman" w:hAnsi="Times New Roman" w:cs="Times New Roman"/>
          <w:sz w:val="24"/>
          <w:szCs w:val="24"/>
        </w:rPr>
      </w:pPr>
    </w:p>
    <w:p w:rsidR="00EC760F" w:rsidRDefault="00A25ECB" w:rsidP="00EC760F">
      <w:pPr>
        <w:widowControl w:val="0"/>
        <w:autoSpaceDE w:val="0"/>
        <w:autoSpaceDN w:val="0"/>
        <w:adjustRightInd w:val="0"/>
        <w:spacing w:after="0" w:line="480" w:lineRule="auto"/>
        <w:ind w:left="720" w:hanging="720"/>
        <w:rPr>
          <w:rFonts w:ascii="MS Sans Serif" w:hAnsi="MS Sans Serif"/>
          <w:sz w:val="24"/>
          <w:szCs w:val="24"/>
        </w:rPr>
      </w:pPr>
      <w:hyperlink r:id="rId24" w:history="1">
        <w:r w:rsidR="00EC760F">
          <w:rPr>
            <w:rFonts w:ascii="Times New Roman" w:hAnsi="Times New Roman" w:cs="Times New Roman"/>
            <w:sz w:val="24"/>
            <w:szCs w:val="24"/>
          </w:rPr>
          <w:t xml:space="preserve">Wayman, M. M., Wallace, T., Wiley, H. I., Ticha, R., &amp; Espin, C. A. (2007). Literature Synthesis on Curriculum-Based Measurement in Reading. </w:t>
        </w:r>
        <w:r w:rsidR="00EC760F">
          <w:rPr>
            <w:rFonts w:ascii="Times New Roman" w:hAnsi="Times New Roman" w:cs="Times New Roman"/>
            <w:i/>
            <w:iCs/>
            <w:sz w:val="24"/>
            <w:szCs w:val="24"/>
          </w:rPr>
          <w:t>Journal of Special Education, 41</w:t>
        </w:r>
        <w:r w:rsidR="00EC760F">
          <w:rPr>
            <w:rFonts w:ascii="Times New Roman" w:hAnsi="Times New Roman" w:cs="Times New Roman"/>
            <w:sz w:val="24"/>
            <w:szCs w:val="24"/>
          </w:rPr>
          <w:t>(2), 85+. Retrieved February 7, 2010, from Questia database: http://www.questia.com/PM.qst?a=o&amp;d=5022190197</w:t>
        </w:r>
      </w:hyperlink>
    </w:p>
    <w:p w:rsidR="00EC760F" w:rsidRDefault="00EC760F" w:rsidP="00EC760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45045" w:rsidRDefault="00745045"/>
    <w:sectPr w:rsidR="00745045" w:rsidSect="003A6DD2">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2B9" w:rsidRDefault="009942B9" w:rsidP="004C0B75">
      <w:pPr>
        <w:spacing w:after="0" w:line="240" w:lineRule="auto"/>
      </w:pPr>
      <w:r>
        <w:separator/>
      </w:r>
    </w:p>
  </w:endnote>
  <w:endnote w:type="continuationSeparator" w:id="0">
    <w:p w:rsidR="009942B9" w:rsidRDefault="009942B9" w:rsidP="004C0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3BE" w:rsidRDefault="009712E6" w:rsidP="005173BE">
    <w:pPr>
      <w:pStyle w:val="Footer"/>
      <w:jc w:val="right"/>
    </w:pPr>
    <w:r>
      <w:t xml:space="preserve">MMS TTAC W&amp;M February </w:t>
    </w:r>
    <w:r w:rsidR="005173BE">
      <w:t>2010</w:t>
    </w:r>
  </w:p>
  <w:p w:rsidR="005173BE" w:rsidRDefault="00517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2B9" w:rsidRDefault="009942B9" w:rsidP="004C0B75">
      <w:pPr>
        <w:spacing w:after="0" w:line="240" w:lineRule="auto"/>
      </w:pPr>
      <w:r>
        <w:separator/>
      </w:r>
    </w:p>
  </w:footnote>
  <w:footnote w:type="continuationSeparator" w:id="0">
    <w:p w:rsidR="009942B9" w:rsidRDefault="009942B9" w:rsidP="004C0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B75" w:rsidRDefault="004C0B75">
    <w:pPr>
      <w:pStyle w:val="Header"/>
    </w:pPr>
    <w:r>
      <w:t>Using Lexile Levels and Running Records to Assess Re</w:t>
    </w:r>
    <w:r w:rsidR="00B66999">
      <w:t>ading Comprehension for Struggling Students</w:t>
    </w:r>
  </w:p>
  <w:p w:rsidR="004C0B75" w:rsidRDefault="004C0B75">
    <w:pPr>
      <w:pStyle w:val="Header"/>
    </w:pPr>
    <w:r>
      <w:t xml:space="preserve">          (Critical to Matching the Student with App</w:t>
    </w:r>
    <w:r w:rsidR="00DC4891">
      <w:t>ropriate Instructional Material</w:t>
    </w:r>
    <w:r>
      <w:t>)</w:t>
    </w:r>
  </w:p>
  <w:p w:rsidR="004C0B75" w:rsidRDefault="004C0B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0B75"/>
    <w:rsid w:val="00001FB0"/>
    <w:rsid w:val="00034E7C"/>
    <w:rsid w:val="00121EAB"/>
    <w:rsid w:val="00166444"/>
    <w:rsid w:val="002356BF"/>
    <w:rsid w:val="002B60EC"/>
    <w:rsid w:val="003634F4"/>
    <w:rsid w:val="003802C1"/>
    <w:rsid w:val="003A6DD2"/>
    <w:rsid w:val="00404C9E"/>
    <w:rsid w:val="00410127"/>
    <w:rsid w:val="00421F87"/>
    <w:rsid w:val="004575D3"/>
    <w:rsid w:val="00486776"/>
    <w:rsid w:val="00497A7B"/>
    <w:rsid w:val="004C0B75"/>
    <w:rsid w:val="005173BE"/>
    <w:rsid w:val="00545538"/>
    <w:rsid w:val="00553761"/>
    <w:rsid w:val="005E00A4"/>
    <w:rsid w:val="00614872"/>
    <w:rsid w:val="00620F1E"/>
    <w:rsid w:val="00637CA7"/>
    <w:rsid w:val="006603FE"/>
    <w:rsid w:val="00663967"/>
    <w:rsid w:val="007016B0"/>
    <w:rsid w:val="007074AE"/>
    <w:rsid w:val="00745045"/>
    <w:rsid w:val="007713B9"/>
    <w:rsid w:val="00846E35"/>
    <w:rsid w:val="008C46FF"/>
    <w:rsid w:val="00962584"/>
    <w:rsid w:val="0096701D"/>
    <w:rsid w:val="009712E6"/>
    <w:rsid w:val="00984EB6"/>
    <w:rsid w:val="009942B9"/>
    <w:rsid w:val="00A173A9"/>
    <w:rsid w:val="00A22BC7"/>
    <w:rsid w:val="00A25ECB"/>
    <w:rsid w:val="00A51BF6"/>
    <w:rsid w:val="00AB5E93"/>
    <w:rsid w:val="00B12C1F"/>
    <w:rsid w:val="00B22240"/>
    <w:rsid w:val="00B4049E"/>
    <w:rsid w:val="00B66999"/>
    <w:rsid w:val="00B85765"/>
    <w:rsid w:val="00C7069B"/>
    <w:rsid w:val="00C90366"/>
    <w:rsid w:val="00C91805"/>
    <w:rsid w:val="00CE16B5"/>
    <w:rsid w:val="00D320E6"/>
    <w:rsid w:val="00D94555"/>
    <w:rsid w:val="00DC4891"/>
    <w:rsid w:val="00DD03A5"/>
    <w:rsid w:val="00DD104A"/>
    <w:rsid w:val="00E03071"/>
    <w:rsid w:val="00E657F4"/>
    <w:rsid w:val="00E721A9"/>
    <w:rsid w:val="00E9652E"/>
    <w:rsid w:val="00E965ED"/>
    <w:rsid w:val="00EB20D6"/>
    <w:rsid w:val="00EC760F"/>
    <w:rsid w:val="00EF0F0A"/>
    <w:rsid w:val="00F23D96"/>
    <w:rsid w:val="00F60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B75"/>
  </w:style>
  <w:style w:type="paragraph" w:styleId="Footer">
    <w:name w:val="footer"/>
    <w:basedOn w:val="Normal"/>
    <w:link w:val="FooterChar"/>
    <w:uiPriority w:val="99"/>
    <w:unhideWhenUsed/>
    <w:rsid w:val="004C0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B75"/>
  </w:style>
  <w:style w:type="paragraph" w:styleId="BalloonText">
    <w:name w:val="Balloon Text"/>
    <w:basedOn w:val="Normal"/>
    <w:link w:val="BalloonTextChar"/>
    <w:uiPriority w:val="99"/>
    <w:semiHidden/>
    <w:unhideWhenUsed/>
    <w:rsid w:val="004C0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75"/>
    <w:rPr>
      <w:rFonts w:ascii="Tahoma" w:hAnsi="Tahoma" w:cs="Tahoma"/>
      <w:sz w:val="16"/>
      <w:szCs w:val="16"/>
    </w:rPr>
  </w:style>
  <w:style w:type="table" w:styleId="TableGrid">
    <w:name w:val="Table Grid"/>
    <w:basedOn w:val="TableNormal"/>
    <w:uiPriority w:val="59"/>
    <w:rsid w:val="00B85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016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ile.com/analyzer/" TargetMode="External"/><Relationship Id="rId13" Type="http://schemas.openxmlformats.org/officeDocument/2006/relationships/hyperlink" Target="http://www.hsdist88.dupage.k12.il.us/aths/resources/AT%20MCweb02/TEAMS/ELLResources/LexileConversionChart.pdf" TargetMode="External"/><Relationship Id="rId18" Type="http://schemas.openxmlformats.org/officeDocument/2006/relationships/hyperlink" Target="http://www.questia.com/PM.qst?a=o&amp;d=5024823159"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questia.com/PM.qst?a=o&amp;d=5027271300" TargetMode="External"/><Relationship Id="rId7" Type="http://schemas.openxmlformats.org/officeDocument/2006/relationships/hyperlink" Target="http://www.Lexile.com" TargetMode="External"/><Relationship Id="rId12" Type="http://schemas.openxmlformats.org/officeDocument/2006/relationships/hyperlink" Target="http://www.doe.virginia.gov/administrators/superintendents_memos/2008/inf267.html" TargetMode="External"/><Relationship Id="rId17" Type="http://schemas.openxmlformats.org/officeDocument/2006/relationships/hyperlink" Target="http://www.questia.com/PM.qst?a=o&amp;d=5005915509"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questia.com/PM.qst?a=o&amp;d=5002441822" TargetMode="External"/><Relationship Id="rId20" Type="http://schemas.openxmlformats.org/officeDocument/2006/relationships/hyperlink" Target="http://www.questia.com/PM.qst?a=o&amp;d=5035445235" TargetMode="External"/><Relationship Id="rId1" Type="http://schemas.openxmlformats.org/officeDocument/2006/relationships/styles" Target="styles.xml"/><Relationship Id="rId6" Type="http://schemas.openxmlformats.org/officeDocument/2006/relationships/hyperlink" Target="http://www.doe.virginia.gov/administrators/superintendents_memos/2008/inf267.html" TargetMode="External"/><Relationship Id="rId11" Type="http://schemas.openxmlformats.org/officeDocument/2006/relationships/hyperlink" Target="http://www.rti4success.org/chart/progressMonitoring/progressmonitoringtoolschart.htm" TargetMode="External"/><Relationship Id="rId24" Type="http://schemas.openxmlformats.org/officeDocument/2006/relationships/hyperlink" Target="http://www.questia.com/PM.qst?a=o&amp;d=5022190197" TargetMode="External"/><Relationship Id="rId5" Type="http://schemas.openxmlformats.org/officeDocument/2006/relationships/endnotes" Target="endnotes.xml"/><Relationship Id="rId15" Type="http://schemas.openxmlformats.org/officeDocument/2006/relationships/hyperlink" Target="http://www.rti4success.org/chart/progressMonitoring/progressmonitoringtoolschart.htm" TargetMode="External"/><Relationship Id="rId23" Type="http://schemas.openxmlformats.org/officeDocument/2006/relationships/hyperlink" Target="http://www.questia.com/PM.qst?a=o&amp;d=5017352630" TargetMode="External"/><Relationship Id="rId28" Type="http://schemas.openxmlformats.org/officeDocument/2006/relationships/theme" Target="theme/theme1.xml"/><Relationship Id="rId10" Type="http://schemas.openxmlformats.org/officeDocument/2006/relationships/hyperlink" Target="http://www.readinga-z.com/newfiles/levels/runrecord/runrec.html" TargetMode="External"/><Relationship Id="rId19" Type="http://schemas.openxmlformats.org/officeDocument/2006/relationships/hyperlink" Target="http://www.questia.com/PM.qst?a=o&amp;d=5001996973" TargetMode="External"/><Relationship Id="rId4" Type="http://schemas.openxmlformats.org/officeDocument/2006/relationships/footnotes" Target="footnotes.xml"/><Relationship Id="rId9" Type="http://schemas.openxmlformats.org/officeDocument/2006/relationships/hyperlink" Target="http://www.hsdist88.dupage.k12.il.us/aths/resources/AT%20MCweb02/TEAMS/ELLResources/LexileConversionChart.pdf" TargetMode="External"/><Relationship Id="rId14" Type="http://schemas.openxmlformats.org/officeDocument/2006/relationships/hyperlink" Target="http://www.lexile.com/analyzer/" TargetMode="External"/><Relationship Id="rId22" Type="http://schemas.openxmlformats.org/officeDocument/2006/relationships/hyperlink" Target="http://www.questia.com/PM.qst?a=o&amp;d=502672685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dc:creator>
  <cp:lastModifiedBy>Biz</cp:lastModifiedBy>
  <cp:revision>56</cp:revision>
  <dcterms:created xsi:type="dcterms:W3CDTF">2010-02-04T16:36:00Z</dcterms:created>
  <dcterms:modified xsi:type="dcterms:W3CDTF">2010-02-08T14:13:00Z</dcterms:modified>
</cp:coreProperties>
</file>